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Мансийск</w:t>
      </w:r>
      <w:r w:rsidR="00401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автономн</w:t>
      </w:r>
      <w:r w:rsidR="00401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401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401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Югр</w:t>
      </w:r>
      <w:r w:rsidR="00401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E13ED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2D0B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01.11.2017</w:t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561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051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847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2D0B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2D0B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99</w:t>
      </w:r>
    </w:p>
    <w:p w:rsidR="00BE13ED" w:rsidRPr="00847C76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BE13ED" w:rsidRPr="00023AB3" w:rsidTr="00023AB3">
        <w:trPr>
          <w:trHeight w:val="1194"/>
        </w:trPr>
        <w:tc>
          <w:tcPr>
            <w:tcW w:w="5637" w:type="dxa"/>
          </w:tcPr>
          <w:p w:rsidR="00BE13ED" w:rsidRPr="00023AB3" w:rsidRDefault="00D03990" w:rsidP="00954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A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D6F16" w:rsidRPr="0002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информации </w:t>
            </w:r>
            <w:r w:rsidR="00892D36" w:rsidRPr="00023AB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города Покачи</w:t>
            </w:r>
            <w:r w:rsidR="00874612" w:rsidRPr="0002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исполнении муниципальной программы «Профилактика терроризма и экстремизма, создание на территории города Покачи комфортной среды для проживания многонационального общества на период 2016 - 2020 годы»</w:t>
            </w:r>
            <w:proofErr w:type="gramEnd"/>
          </w:p>
        </w:tc>
      </w:tr>
    </w:tbl>
    <w:p w:rsidR="00BB6C82" w:rsidRPr="00023AB3" w:rsidRDefault="00BB6C82" w:rsidP="00BE1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AB3" w:rsidRPr="00023AB3" w:rsidRDefault="00023AB3" w:rsidP="00BE1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334" w:rsidRPr="00023AB3" w:rsidRDefault="00181FA6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AB3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D03990" w:rsidRPr="00023AB3">
        <w:rPr>
          <w:rFonts w:ascii="Times New Roman" w:hAnsi="Times New Roman" w:cs="Times New Roman"/>
          <w:sz w:val="24"/>
          <w:szCs w:val="24"/>
        </w:rPr>
        <w:t>информацию</w:t>
      </w:r>
      <w:r w:rsidRPr="00023AB3">
        <w:rPr>
          <w:rFonts w:ascii="Times New Roman" w:hAnsi="Times New Roman" w:cs="Times New Roman"/>
          <w:sz w:val="24"/>
          <w:szCs w:val="24"/>
        </w:rPr>
        <w:t xml:space="preserve"> </w:t>
      </w:r>
      <w:r w:rsidR="00892D36" w:rsidRPr="00023AB3">
        <w:rPr>
          <w:rFonts w:ascii="Times New Roman" w:hAnsi="Times New Roman" w:cs="Times New Roman"/>
          <w:sz w:val="24"/>
          <w:szCs w:val="24"/>
        </w:rPr>
        <w:t>администрации города Покачи</w:t>
      </w:r>
      <w:r w:rsidR="00874612" w:rsidRPr="00023AB3">
        <w:rPr>
          <w:rFonts w:ascii="Times New Roman" w:hAnsi="Times New Roman" w:cs="Times New Roman"/>
          <w:sz w:val="24"/>
          <w:szCs w:val="24"/>
        </w:rPr>
        <w:t xml:space="preserve"> об исполнении муниципальной программы «Профилактика терроризма и экстремизма, создание на территории города Покачи комфортной среды для проживания многонационального общества на период 2016 - 2020 годы»</w:t>
      </w:r>
      <w:r w:rsidR="009C7D30" w:rsidRPr="00023AB3">
        <w:rPr>
          <w:rFonts w:ascii="Times New Roman" w:hAnsi="Times New Roman" w:cs="Times New Roman"/>
          <w:sz w:val="24"/>
          <w:szCs w:val="24"/>
        </w:rPr>
        <w:t>,</w:t>
      </w:r>
      <w:r w:rsidRPr="00023AB3">
        <w:rPr>
          <w:rFonts w:ascii="Times New Roman" w:hAnsi="Times New Roman" w:cs="Times New Roman"/>
          <w:sz w:val="24"/>
          <w:szCs w:val="24"/>
        </w:rPr>
        <w:t xml:space="preserve"> </w:t>
      </w:r>
      <w:r w:rsidR="00181672" w:rsidRPr="00023AB3">
        <w:rPr>
          <w:rFonts w:ascii="Times New Roman" w:hAnsi="Times New Roman" w:cs="Times New Roman"/>
          <w:sz w:val="24"/>
          <w:szCs w:val="24"/>
        </w:rPr>
        <w:t>на основании пункта 1 части 5 статьи 4</w:t>
      </w:r>
      <w:r w:rsidRPr="00023AB3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181672" w:rsidRPr="00023AB3">
        <w:rPr>
          <w:rFonts w:ascii="Times New Roman" w:hAnsi="Times New Roman" w:cs="Times New Roman"/>
          <w:sz w:val="24"/>
          <w:szCs w:val="24"/>
        </w:rPr>
        <w:t>о контроле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DA5498" w:rsidRPr="00023AB3">
        <w:rPr>
          <w:rFonts w:ascii="Times New Roman" w:hAnsi="Times New Roman" w:cs="Times New Roman"/>
          <w:sz w:val="24"/>
          <w:szCs w:val="24"/>
        </w:rPr>
        <w:t>,</w:t>
      </w:r>
      <w:r w:rsidR="00B562CA" w:rsidRPr="00023AB3">
        <w:rPr>
          <w:rFonts w:ascii="Times New Roman" w:hAnsi="Times New Roman" w:cs="Times New Roman"/>
          <w:sz w:val="24"/>
          <w:szCs w:val="24"/>
        </w:rPr>
        <w:t xml:space="preserve"> утвержденного решением Думы</w:t>
      </w:r>
      <w:proofErr w:type="gramEnd"/>
      <w:r w:rsidR="00B562CA" w:rsidRPr="00023AB3">
        <w:rPr>
          <w:rFonts w:ascii="Times New Roman" w:hAnsi="Times New Roman" w:cs="Times New Roman"/>
          <w:sz w:val="24"/>
          <w:szCs w:val="24"/>
        </w:rPr>
        <w:t xml:space="preserve"> города Покачи </w:t>
      </w:r>
      <w:r w:rsidR="00181672" w:rsidRPr="00023AB3">
        <w:rPr>
          <w:rFonts w:ascii="Times New Roman" w:hAnsi="Times New Roman" w:cs="Times New Roman"/>
          <w:sz w:val="24"/>
          <w:szCs w:val="24"/>
        </w:rPr>
        <w:t>от 29.04.2016 №49</w:t>
      </w:r>
      <w:r w:rsidR="00B562CA" w:rsidRPr="00023AB3">
        <w:rPr>
          <w:rFonts w:ascii="Times New Roman" w:hAnsi="Times New Roman" w:cs="Times New Roman"/>
          <w:sz w:val="24"/>
          <w:szCs w:val="24"/>
        </w:rPr>
        <w:t>,</w:t>
      </w:r>
      <w:r w:rsidR="00DA5498" w:rsidRPr="00023AB3">
        <w:rPr>
          <w:rFonts w:ascii="Times New Roman" w:hAnsi="Times New Roman" w:cs="Times New Roman"/>
          <w:sz w:val="24"/>
          <w:szCs w:val="24"/>
        </w:rPr>
        <w:t xml:space="preserve"> Дума города Покачи</w:t>
      </w:r>
    </w:p>
    <w:p w:rsidR="0023332D" w:rsidRPr="00023AB3" w:rsidRDefault="0023332D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98" w:rsidRPr="00023AB3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B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A5498" w:rsidRPr="00023AB3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121E" w:rsidRPr="00023AB3" w:rsidRDefault="00DA5498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03990" w:rsidRPr="0002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892D36" w:rsidRPr="00023AB3">
        <w:rPr>
          <w:rFonts w:ascii="Times New Roman" w:hAnsi="Times New Roman" w:cs="Times New Roman"/>
          <w:sz w:val="24"/>
          <w:szCs w:val="24"/>
        </w:rPr>
        <w:t>администрации города Покачи</w:t>
      </w:r>
      <w:r w:rsidR="00874612" w:rsidRPr="00023AB3">
        <w:rPr>
          <w:rFonts w:ascii="Times New Roman" w:hAnsi="Times New Roman" w:cs="Times New Roman"/>
          <w:sz w:val="24"/>
          <w:szCs w:val="24"/>
        </w:rPr>
        <w:t xml:space="preserve"> об исполнении муниципальной программы «Профилактика терроризма и экстремизма, создание на территории города Покачи комфортной среды для проживания многонационального общества на период 2016 - 2020 годы»</w:t>
      </w:r>
      <w:r w:rsidR="00892D36" w:rsidRPr="00023AB3">
        <w:rPr>
          <w:rFonts w:ascii="Times New Roman" w:hAnsi="Times New Roman" w:cs="Times New Roman"/>
          <w:sz w:val="24"/>
          <w:szCs w:val="24"/>
        </w:rPr>
        <w:t xml:space="preserve"> </w:t>
      </w:r>
      <w:r w:rsidR="00D03990" w:rsidRPr="00023AB3">
        <w:rPr>
          <w:rFonts w:ascii="Times New Roman" w:hAnsi="Times New Roman" w:cs="Times New Roman"/>
          <w:sz w:val="24"/>
          <w:szCs w:val="24"/>
        </w:rPr>
        <w:t xml:space="preserve">принять к сведению согласно приложению </w:t>
      </w:r>
      <w:r w:rsidR="009D6F16" w:rsidRPr="00023AB3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2121E" w:rsidRPr="00023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5F04" w:rsidRPr="00023AB3" w:rsidRDefault="00E95F04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администрации города Покачи провести проверку всех запланированных в муниципальных программах мероприятий и устранить </w:t>
      </w:r>
      <w:r w:rsidR="00925BB6" w:rsidRPr="0002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02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дублирование.</w:t>
      </w:r>
    </w:p>
    <w:p w:rsidR="00E95F04" w:rsidRPr="00023AB3" w:rsidRDefault="00E95F04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2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решения возложить на постоянную комиссию Думы города Покачи VI созыва по соблюдению законности и местному самоуправлению (председатель Ю.И. Медведев).</w:t>
      </w:r>
    </w:p>
    <w:p w:rsidR="007D4031" w:rsidRPr="00023AB3" w:rsidRDefault="007D4031" w:rsidP="008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22F7" w:rsidRPr="00023AB3" w:rsidRDefault="00BE22F7" w:rsidP="008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3AB3" w:rsidRPr="00023AB3" w:rsidRDefault="00023AB3" w:rsidP="0002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23AB3">
        <w:rPr>
          <w:rFonts w:ascii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 w:rsidRPr="00023AB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023AB3" w:rsidRPr="00023AB3" w:rsidRDefault="00023AB3" w:rsidP="0002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3AB3">
        <w:rPr>
          <w:rFonts w:ascii="Times New Roman" w:hAnsi="Times New Roman" w:cs="Times New Roman"/>
          <w:b/>
          <w:sz w:val="24"/>
          <w:szCs w:val="24"/>
          <w:lang w:eastAsia="ar-SA"/>
        </w:rPr>
        <w:t>председателя Думы города Покачи,</w:t>
      </w:r>
    </w:p>
    <w:p w:rsidR="00023AB3" w:rsidRPr="00023AB3" w:rsidRDefault="00023AB3" w:rsidP="0002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3AB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заместитель председателя </w:t>
      </w:r>
    </w:p>
    <w:p w:rsidR="00023AB3" w:rsidRPr="00023AB3" w:rsidRDefault="00023AB3" w:rsidP="0002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3AB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Думы города Покачи </w:t>
      </w:r>
      <w:r w:rsidRPr="00023AB3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023AB3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023AB3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023AB3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 w:rsidRPr="00023AB3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023AB3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023AB3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С.А. </w:t>
      </w:r>
      <w:proofErr w:type="spellStart"/>
      <w:r w:rsidRPr="00023AB3">
        <w:rPr>
          <w:rFonts w:ascii="Times New Roman" w:hAnsi="Times New Roman" w:cs="Times New Roman"/>
          <w:b/>
          <w:sz w:val="24"/>
          <w:szCs w:val="24"/>
          <w:lang w:eastAsia="ar-SA"/>
        </w:rPr>
        <w:t>Дмитрюк</w:t>
      </w:r>
      <w:proofErr w:type="spellEnd"/>
    </w:p>
    <w:p w:rsidR="00023AB3" w:rsidRPr="00023AB3" w:rsidRDefault="00023AB3" w:rsidP="0002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23AB3" w:rsidRDefault="00023AB3" w:rsidP="0002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23AB3" w:rsidRPr="00023AB3" w:rsidRDefault="00023AB3" w:rsidP="0002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23AB3" w:rsidRPr="00564973" w:rsidRDefault="00023AB3" w:rsidP="00023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973">
        <w:rPr>
          <w:rFonts w:ascii="Times New Roman" w:hAnsi="Times New Roman" w:cs="Times New Roman"/>
          <w:sz w:val="24"/>
          <w:szCs w:val="24"/>
        </w:rPr>
        <w:t>Принято Думой города Покачи</w:t>
      </w:r>
    </w:p>
    <w:p w:rsidR="00023AB3" w:rsidRPr="00564973" w:rsidRDefault="00023AB3" w:rsidP="00023AB3">
      <w:pPr>
        <w:pStyle w:val="ConsPlusNonformat"/>
        <w:ind w:right="56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31.10.2017 года</w:t>
      </w:r>
    </w:p>
    <w:p w:rsidR="00BE22F7" w:rsidRDefault="00BE22F7" w:rsidP="00D03990">
      <w:pPr>
        <w:pStyle w:val="ConsPlusNormal"/>
        <w:jc w:val="right"/>
      </w:pPr>
    </w:p>
    <w:p w:rsidR="00D03990" w:rsidRPr="00F338F6" w:rsidRDefault="00D03990" w:rsidP="00415E35">
      <w:pPr>
        <w:pStyle w:val="ConsPlusNormal"/>
        <w:ind w:left="5387"/>
      </w:pPr>
      <w:r w:rsidRPr="00F338F6">
        <w:lastRenderedPageBreak/>
        <w:t>Приложение</w:t>
      </w:r>
    </w:p>
    <w:p w:rsidR="00D03990" w:rsidRPr="00F338F6" w:rsidRDefault="00D03990" w:rsidP="00415E35">
      <w:pPr>
        <w:pStyle w:val="ConsPlusNormal"/>
        <w:ind w:left="5387"/>
      </w:pPr>
      <w:r w:rsidRPr="00F338F6">
        <w:t xml:space="preserve">к решению </w:t>
      </w:r>
      <w:r>
        <w:t>Думы города Покачи</w:t>
      </w:r>
    </w:p>
    <w:p w:rsidR="00D03990" w:rsidRDefault="00D03990" w:rsidP="00415E35">
      <w:pPr>
        <w:pStyle w:val="ConsPlusNormal"/>
        <w:ind w:left="5387"/>
      </w:pPr>
      <w:r w:rsidRPr="00F338F6">
        <w:t xml:space="preserve">от </w:t>
      </w:r>
      <w:r w:rsidR="002D0B0A">
        <w:t>01.11.2017</w:t>
      </w:r>
      <w:r w:rsidRPr="00F338F6">
        <w:t xml:space="preserve"> </w:t>
      </w:r>
      <w:r>
        <w:t>№</w:t>
      </w:r>
      <w:r w:rsidR="002D0B0A">
        <w:t>99</w:t>
      </w:r>
      <w:bookmarkStart w:id="0" w:name="_GoBack"/>
      <w:bookmarkEnd w:id="0"/>
    </w:p>
    <w:p w:rsidR="00D03990" w:rsidRDefault="00D03990" w:rsidP="000F1D62">
      <w:pPr>
        <w:pStyle w:val="ConsPlusNormal"/>
        <w:spacing w:line="280" w:lineRule="exact"/>
        <w:jc w:val="right"/>
      </w:pPr>
    </w:p>
    <w:p w:rsidR="000F1D62" w:rsidRPr="002051CF" w:rsidRDefault="000F1D62" w:rsidP="00AE4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51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Информация</w:t>
      </w:r>
    </w:p>
    <w:p w:rsidR="00AE44E5" w:rsidRPr="00892D36" w:rsidRDefault="00892D36" w:rsidP="00AE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D36">
        <w:rPr>
          <w:rFonts w:ascii="Times New Roman" w:hAnsi="Times New Roman" w:cs="Times New Roman"/>
          <w:b/>
          <w:sz w:val="24"/>
          <w:szCs w:val="24"/>
        </w:rPr>
        <w:t>администрации города Покачи</w:t>
      </w:r>
      <w:r w:rsidR="00874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612" w:rsidRPr="00874612"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 «Профилактика терроризма и экстремизма, создание на территории города Покачи комфортной среды для проживания многонационального общества на период 2016 - 2020 годы»</w:t>
      </w:r>
    </w:p>
    <w:p w:rsidR="00892D36" w:rsidRDefault="00892D36" w:rsidP="00AE44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74612" w:rsidRPr="0078474F" w:rsidRDefault="00874612" w:rsidP="007847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8474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Муниципальная программа </w:t>
      </w:r>
      <w:r w:rsidRPr="0078474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«Профилактика терроризма и экстремизма, создание на территории города Покачи комфортной среды для проживания многонационального общества на период 2016 - 2020 годы</w:t>
      </w:r>
      <w:r w:rsidRPr="0078474F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474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разработана в соответствии</w:t>
      </w:r>
      <w:r w:rsidR="0078474F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с пунктами 7.1, 7.2</w:t>
      </w:r>
      <w:r w:rsidRPr="0078474F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части 1 </w:t>
      </w:r>
      <w:r w:rsidRPr="0078474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статьи 16</w:t>
      </w:r>
      <w:r w:rsidRPr="0078474F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города Покачи и утверждена постановлением администрации</w:t>
      </w:r>
      <w:r w:rsidR="0078474F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78474F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города Покачи от 21.01.2015 №46 (с</w:t>
      </w:r>
      <w:proofErr w:type="gramEnd"/>
      <w:r w:rsidRPr="0078474F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изменениями от 14.10.2016</w:t>
      </w:r>
      <w:r w:rsidR="00023AB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года</w:t>
      </w:r>
      <w:r w:rsidRPr="0078474F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)</w:t>
      </w:r>
      <w:r w:rsidRPr="0078474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874612" w:rsidRPr="00ED3822" w:rsidRDefault="00874612" w:rsidP="007847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D382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Программа включает в себя следующие задачи:</w:t>
      </w:r>
    </w:p>
    <w:p w:rsidR="00874612" w:rsidRPr="00ED3822" w:rsidRDefault="0078474F" w:rsidP="0078474F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874612"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защищ</w:t>
      </w:r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74612"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объектов, находящихся в муниципальной собственности.</w:t>
      </w:r>
    </w:p>
    <w:p w:rsidR="00D774E1" w:rsidRPr="00ED3822" w:rsidRDefault="00874612" w:rsidP="00784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задачи в 2016 году </w:t>
      </w:r>
      <w:r w:rsidR="00D774E1"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трёхмерные модели приложения к паспортам антитеррористической защищённости объектов муниципальной собственности, входящих в «Реестр объектов возможных террористических посягательств, расположенных на территории Ханты - Мансийского автономного округа - Югры»</w:t>
      </w:r>
      <w:r w:rsidR="00E95F04"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74E1"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МАУДО «Детско - </w:t>
      </w:r>
      <w:proofErr w:type="gramStart"/>
      <w:r w:rsidR="00D774E1"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 спортивная</w:t>
      </w:r>
      <w:proofErr w:type="gramEnd"/>
      <w:r w:rsidR="00D774E1"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и МАУДО «Детская школа искусств» на общую сумму 160 000,00 рублей.</w:t>
      </w:r>
    </w:p>
    <w:p w:rsidR="00874612" w:rsidRPr="00ED3822" w:rsidRDefault="00D774E1" w:rsidP="00784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приобретён переносной арочный </w:t>
      </w:r>
      <w:proofErr w:type="spellStart"/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</w:t>
      </w:r>
      <w:proofErr w:type="spellEnd"/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 разработанный для применения в местах проведения массовых мероприятий: на открытых площадях, стадионах, школах и других учреждениях (одно из требований к антитеррористической защищённости мест массового пребывания людей, утверждённое постановлением Правительства Российской Федерации от 25.03.2015 №272) стоимостью</w:t>
      </w:r>
      <w:r w:rsidRPr="00ED38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108 291,36 рублей</w:t>
      </w:r>
      <w:r w:rsidR="002D6187" w:rsidRPr="00ED38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874612" w:rsidRPr="00ED3822" w:rsidRDefault="00D774E1" w:rsidP="00D77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финансирования программы в 2017 году не были выполнены </w:t>
      </w:r>
      <w:r w:rsidR="00874612"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приобретению и установке системы видеонаблюдения на объектах города, систем контроля пропуска, приобретению </w:t>
      </w:r>
      <w:proofErr w:type="spellStart"/>
      <w:r w:rsidR="00874612"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металлодетекторов</w:t>
      </w:r>
      <w:proofErr w:type="spellEnd"/>
      <w:r w:rsidR="00944D17" w:rsidRPr="00ED38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proofErr w:type="gramEnd"/>
    </w:p>
    <w:p w:rsidR="002D6187" w:rsidRPr="00ED3822" w:rsidRDefault="002D6187" w:rsidP="00D77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12" w:rsidRPr="00ED3822" w:rsidRDefault="00874612" w:rsidP="00784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44D17"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экстремизма, укрепление межнационального (межэтнического) и межконфессионального согласия в городе Покачи. Формирование и воспитание в подрастающем поколении понимания и уважения к национальным, культурным и религиозным ценностям. </w:t>
      </w:r>
    </w:p>
    <w:p w:rsidR="002D6187" w:rsidRPr="00ED3822" w:rsidRDefault="002D6187" w:rsidP="002D6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средства на реализацию мероприятий подпрограммы «Профилактика экстремизма, укрепление межнационального согласия» муниципальной программы «Профилактика терроризма и экстремизма, создание на территории города Покачи комфортной среды для проживания многонационального общества на период 2016 - 2020 годы» не выделялись.</w:t>
      </w:r>
      <w:proofErr w:type="gramEnd"/>
    </w:p>
    <w:p w:rsidR="002D6187" w:rsidRPr="00ED3822" w:rsidRDefault="002D6187" w:rsidP="002D6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Запланированные мероприятия: проведение фестиваля национальных культур «Соцветие»; проведение и участие в мероприятиях и конкурсах, способствующих развитию межнационального и межконфессионального диалога; повышение профессионального уровня специалистов по вопросам государственной национальной политики, социальной и культурной адаптации мигрантов; проведение мероприятий, направленных на культурную и социальную адаптацию мигрантов; изготовление и распространение памяток и буклетов по темам:</w:t>
      </w:r>
      <w:proofErr w:type="gramEnd"/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терроризма и экстремизма»; изготовление и размещение баннеров </w:t>
      </w:r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темам: «Межконфессиональное и межнациональное согласие» реализовывались частично за счёт внебюджетных источников муниципальных учреждений.</w:t>
      </w:r>
    </w:p>
    <w:p w:rsidR="002D6187" w:rsidRPr="00ED3822" w:rsidRDefault="002D6187" w:rsidP="009B21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874612" w:rsidRPr="00ED3822" w:rsidRDefault="000A5279" w:rsidP="009B21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B2131"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874612"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направленных на реализацию государственной национальной</w:t>
      </w:r>
      <w:r w:rsidR="009B2131"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Российской Федерации.</w:t>
      </w:r>
    </w:p>
    <w:p w:rsidR="00874612" w:rsidRPr="00ED3822" w:rsidRDefault="006670A2" w:rsidP="007847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денежных средств мероприятия по данному направлению программы в 2016-2017 годах на территории города Покачи не реализовывались.</w:t>
      </w:r>
    </w:p>
    <w:p w:rsidR="002D6187" w:rsidRPr="00ED3822" w:rsidRDefault="002D6187" w:rsidP="0078474F">
      <w:pPr>
        <w:pStyle w:val="27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874612" w:rsidRPr="00ED3822" w:rsidRDefault="006670A2" w:rsidP="0078474F">
      <w:pPr>
        <w:pStyle w:val="27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ED3822">
        <w:rPr>
          <w:sz w:val="24"/>
          <w:szCs w:val="24"/>
        </w:rPr>
        <w:t xml:space="preserve">Тем не менее, ежегодно </w:t>
      </w:r>
      <w:r w:rsidR="00874612" w:rsidRPr="00ED3822">
        <w:rPr>
          <w:sz w:val="24"/>
          <w:szCs w:val="24"/>
        </w:rPr>
        <w:t>Департаментом общественных и внешних связей Ханты – Мансийского автономного округа - Югры проводится социологическое исследование, отражающее мнение граждан о ситуации в сфере межнациональных и межконфессиональных отношений в Ханты - Мансийском автономном округе - Югра.</w:t>
      </w:r>
    </w:p>
    <w:p w:rsidR="006670A2" w:rsidRPr="0078474F" w:rsidRDefault="006670A2" w:rsidP="0078474F">
      <w:pPr>
        <w:pStyle w:val="27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874612" w:rsidRPr="0078474F" w:rsidRDefault="00874612" w:rsidP="00980D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7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Таблица 1. Уровень толерантности в разрезе муниципальных образований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13"/>
        <w:gridCol w:w="2977"/>
      </w:tblGrid>
      <w:tr w:rsidR="00ED3822" w:rsidRPr="00ED3822" w:rsidTr="00ED3822">
        <w:trPr>
          <w:trHeight w:val="295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Показатель, %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98,2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98,1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97,2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97,0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96,7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96,3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96,0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Покачи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95,4 (АППГ-82,3)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95,1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93,6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Радужный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93,1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92,4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90,7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83,7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77,5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73,9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61,6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61,1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56,5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40,5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40,4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30,4</w:t>
            </w:r>
          </w:p>
        </w:tc>
      </w:tr>
      <w:tr w:rsidR="00ED3822" w:rsidRPr="00ED3822" w:rsidTr="00ED3822">
        <w:trPr>
          <w:trHeight w:val="208"/>
        </w:trPr>
        <w:tc>
          <w:tcPr>
            <w:tcW w:w="59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74612" w:rsidRPr="00ED3822" w:rsidRDefault="00874612" w:rsidP="00E87046">
            <w:pPr>
              <w:spacing w:before="6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80,1</w:t>
            </w:r>
          </w:p>
        </w:tc>
      </w:tr>
    </w:tbl>
    <w:p w:rsidR="00874612" w:rsidRPr="00A60B9E" w:rsidRDefault="00874612" w:rsidP="00874612">
      <w:pPr>
        <w:spacing w:before="60"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612" w:rsidRDefault="00874612" w:rsidP="00980DBF">
      <w:pPr>
        <w:pStyle w:val="27"/>
        <w:shd w:val="clear" w:color="auto" w:fill="auto"/>
        <w:spacing w:after="0" w:line="240" w:lineRule="auto"/>
        <w:ind w:right="18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144E813" wp14:editId="6B87F0A0">
            <wp:extent cx="5693228" cy="24052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73" cy="2406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DBF" w:rsidRDefault="00980DBF" w:rsidP="007847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612" w:rsidRPr="0078474F" w:rsidRDefault="00874612" w:rsidP="0098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47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Таблица 2. Доля граждан, положительно оценивающих состояние межнациональных отношений, в разрезе муниципальных образований</w:t>
      </w:r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6"/>
        <w:gridCol w:w="2946"/>
      </w:tblGrid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Показатель, %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99,2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98,9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93,7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87,8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83,5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82,3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80,6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78,7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77,5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77,4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Радужный</w:t>
            </w:r>
            <w:proofErr w:type="gramEnd"/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77,3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Покачи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75,6 (АППГ-80,3)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74,9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70,7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69,3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68,3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67,7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67,4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67,0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66,4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65,2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64,9</w:t>
            </w:r>
          </w:p>
        </w:tc>
      </w:tr>
      <w:tr w:rsidR="009D5EF3" w:rsidRPr="009D5EF3" w:rsidTr="009D5EF3">
        <w:trPr>
          <w:trHeight w:val="170"/>
        </w:trPr>
        <w:tc>
          <w:tcPr>
            <w:tcW w:w="585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before="60"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294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A83744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79,4</w:t>
            </w:r>
          </w:p>
        </w:tc>
      </w:tr>
    </w:tbl>
    <w:p w:rsidR="00874612" w:rsidRDefault="00874612" w:rsidP="00E8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0F934563" wp14:editId="1FD99ECA">
            <wp:extent cx="4875485" cy="2325756"/>
            <wp:effectExtent l="0" t="0" r="0" b="0"/>
            <wp:docPr id="122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60" cy="234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670A2" w:rsidRDefault="006670A2" w:rsidP="00E8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874612" w:rsidRPr="007F67EE" w:rsidRDefault="00874612" w:rsidP="0078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3. Конфликты на национальной почве в разрезе муниципальных образований</w:t>
      </w: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17"/>
        <w:gridCol w:w="2977"/>
      </w:tblGrid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Показатель, %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Сургутский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12,3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Нефтеюганск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7,4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Белоярский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7,2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Нягань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6,1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Урай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6,0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Пыть-Ях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6,0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Радужный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5,6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Лангепас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5,3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Советский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5,1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Ханты-Мансийск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4,3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Сургут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4,3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Мегион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4,2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Нижневартовск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4,0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Нефтеюганский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3,4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Кондинский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3,1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Когалым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3,0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Покачи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2,3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Нижневартовский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2,1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Югорск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1,5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Октябрьский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1,1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Березовский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1,0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Ханты-Мансийский район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0,0</w:t>
            </w:r>
          </w:p>
        </w:tc>
      </w:tr>
      <w:tr w:rsidR="009D5EF3" w:rsidRPr="009D5EF3" w:rsidTr="009D5EF3">
        <w:trPr>
          <w:trHeight w:val="57"/>
        </w:trPr>
        <w:tc>
          <w:tcPr>
            <w:tcW w:w="59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Ханты-Мансийский автономный округ –</w:t>
            </w:r>
            <w:r w:rsidR="0078474F"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 </w:t>
            </w: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Югра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4,3</w:t>
            </w:r>
          </w:p>
        </w:tc>
      </w:tr>
    </w:tbl>
    <w:p w:rsidR="00874612" w:rsidRDefault="00874612" w:rsidP="00874612">
      <w:pPr>
        <w:spacing w:before="60"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0A2" w:rsidRPr="007F67EE" w:rsidRDefault="006670A2" w:rsidP="00874612">
      <w:pPr>
        <w:spacing w:before="60"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612" w:rsidRDefault="00874612" w:rsidP="00E87046">
      <w:pPr>
        <w:spacing w:before="60"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E13360" wp14:editId="2E7CDEFD">
            <wp:extent cx="5496339" cy="3667539"/>
            <wp:effectExtent l="0" t="0" r="0" b="0"/>
            <wp:docPr id="143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188" cy="368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670A2" w:rsidRDefault="006670A2" w:rsidP="00E87046">
      <w:pPr>
        <w:spacing w:before="60"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0A2" w:rsidRDefault="006670A2" w:rsidP="00E87046">
      <w:pPr>
        <w:spacing w:before="60"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612" w:rsidRPr="007F67EE" w:rsidRDefault="00874612" w:rsidP="00E87046">
      <w:pPr>
        <w:spacing w:before="60"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836615" wp14:editId="56EFE2C2">
            <wp:extent cx="5625547" cy="4412974"/>
            <wp:effectExtent l="0" t="0" r="0" b="0"/>
            <wp:docPr id="143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01" cy="441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87046" w:rsidRDefault="00E87046" w:rsidP="0078474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0A2" w:rsidRDefault="006670A2" w:rsidP="0078474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612" w:rsidRPr="00D51C35" w:rsidRDefault="00874612" w:rsidP="00E8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C35">
        <w:rPr>
          <w:rFonts w:ascii="Times New Roman" w:eastAsia="Times New Roman" w:hAnsi="Times New Roman" w:cs="Times New Roman"/>
          <w:b/>
          <w:sz w:val="24"/>
          <w:szCs w:val="24"/>
        </w:rPr>
        <w:t>Таблица 4. Доля граждан, положительно</w:t>
      </w:r>
      <w:r w:rsidR="001F36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1C35">
        <w:rPr>
          <w:rFonts w:ascii="Times New Roman" w:eastAsia="Times New Roman" w:hAnsi="Times New Roman" w:cs="Times New Roman"/>
          <w:b/>
          <w:sz w:val="24"/>
          <w:szCs w:val="24"/>
        </w:rPr>
        <w:t>оценивающих состояние межконфессиональных отношений,</w:t>
      </w:r>
      <w:r w:rsidR="001F36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1C35">
        <w:rPr>
          <w:rFonts w:ascii="Times New Roman" w:eastAsia="Times New Roman" w:hAnsi="Times New Roman" w:cs="Times New Roman"/>
          <w:b/>
          <w:sz w:val="24"/>
          <w:szCs w:val="24"/>
        </w:rPr>
        <w:t>в разрезе муниципальных образований</w:t>
      </w:r>
    </w:p>
    <w:tbl>
      <w:tblPr>
        <w:tblW w:w="89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2694"/>
      </w:tblGrid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Муниципальное образование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Показатель, %</w:t>
            </w:r>
          </w:p>
        </w:tc>
      </w:tr>
      <w:tr w:rsidR="009D5EF3" w:rsidRPr="009D5EF3" w:rsidTr="009D5EF3">
        <w:trPr>
          <w:trHeight w:val="216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Октябрьский район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97,5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lastRenderedPageBreak/>
              <w:t>Нефтеюганский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96,9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Нягань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96,8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Белоярский район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96,2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Когалым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96,1</w:t>
            </w:r>
          </w:p>
        </w:tc>
      </w:tr>
      <w:tr w:rsidR="009D5EF3" w:rsidRPr="009D5EF3" w:rsidTr="009D5EF3">
        <w:trPr>
          <w:trHeight w:val="280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2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Югорск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2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95,2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Радужный</w:t>
            </w:r>
            <w:proofErr w:type="gramEnd"/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94,9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Нефтеюганск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94,2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Урай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88,9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Лангепас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83,1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Нижневартовский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82,5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Нижневартовск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79,9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Пыть-Ях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79,2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Советский район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77,5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Покачи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76,5 (АППГ-84,3)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Мегион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74,2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Березовский район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74,0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Кондинский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73,5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Ханты-Мансийск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72,9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Ханты-Мансийский район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71,9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Сургутский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70,4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Сургут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68,9</w:t>
            </w:r>
          </w:p>
        </w:tc>
      </w:tr>
      <w:tr w:rsidR="009D5EF3" w:rsidRPr="009D5EF3" w:rsidTr="009D5EF3">
        <w:trPr>
          <w:trHeight w:val="331"/>
        </w:trPr>
        <w:tc>
          <w:tcPr>
            <w:tcW w:w="623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before="60"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74612" w:rsidRPr="009D5EF3" w:rsidRDefault="00874612" w:rsidP="001F36FE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86,3</w:t>
            </w:r>
          </w:p>
        </w:tc>
      </w:tr>
    </w:tbl>
    <w:p w:rsidR="001F36FE" w:rsidRDefault="001F36FE" w:rsidP="00E87046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874612" w:rsidRDefault="00874612" w:rsidP="00E8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6F6B549D" wp14:editId="039A033A">
            <wp:extent cx="5635487" cy="2574235"/>
            <wp:effectExtent l="0" t="0" r="0" b="0"/>
            <wp:docPr id="163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71" cy="258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74612" w:rsidRDefault="00874612" w:rsidP="0087461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467A79BF" wp14:editId="639D7EA2">
            <wp:extent cx="5585791" cy="2673626"/>
            <wp:effectExtent l="0" t="0" r="0" b="0"/>
            <wp:docPr id="163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22" cy="26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670A2" w:rsidRDefault="006670A2" w:rsidP="0087461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74612" w:rsidRDefault="00874612" w:rsidP="0087461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C35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5. Распределение влияния властей различного уровня в части </w:t>
      </w:r>
    </w:p>
    <w:p w:rsidR="00874612" w:rsidRDefault="00874612" w:rsidP="0087461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C35">
        <w:rPr>
          <w:rFonts w:ascii="Times New Roman" w:eastAsia="Times New Roman" w:hAnsi="Times New Roman" w:cs="Times New Roman"/>
          <w:b/>
          <w:sz w:val="24"/>
          <w:szCs w:val="24"/>
        </w:rPr>
        <w:t>нормализации межнациональных отношений, %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5"/>
        <w:gridCol w:w="1560"/>
        <w:gridCol w:w="1701"/>
        <w:gridCol w:w="961"/>
        <w:gridCol w:w="1469"/>
        <w:gridCol w:w="1469"/>
      </w:tblGrid>
      <w:tr w:rsidR="009D5EF3" w:rsidRPr="009D5EF3" w:rsidTr="009D5EF3">
        <w:trPr>
          <w:trHeight w:val="1826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Федеральные органы власти (Президент РФ, Правительство РФ, ГД РФ)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Окружные власти (Правительство автономного округа, Дума автономного округа)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Муниципальные власти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Правоохранительные органы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СМИ, Политические Партии, общественные объединения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Ханты-</w:t>
            </w: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Хансийск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18,4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10,0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18,9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46,8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16,0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23,8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7,4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3F2A7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A7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Покачи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3F2A7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A7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3F2A7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A7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3F2A7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A7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3F2A7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A7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3F2A7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A7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18,1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12,5</w:t>
            </w:r>
          </w:p>
        </w:tc>
      </w:tr>
      <w:tr w:rsidR="009D5EF3" w:rsidRPr="009D5EF3" w:rsidTr="009D5EF3">
        <w:trPr>
          <w:trHeight w:val="242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Радужный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9,0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18,2</w:t>
            </w:r>
          </w:p>
        </w:tc>
      </w:tr>
      <w:tr w:rsidR="009D5EF3" w:rsidRPr="009D5EF3" w:rsidTr="009D5EF3">
        <w:trPr>
          <w:trHeight w:val="242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7,1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10,2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4,1</w:t>
            </w:r>
          </w:p>
        </w:tc>
      </w:tr>
      <w:tr w:rsidR="009D5EF3" w:rsidRPr="009D5EF3" w:rsidTr="009D5EF3">
        <w:trPr>
          <w:trHeight w:val="242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17,3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21,3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4,8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Нижневартовский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8,3</w:t>
            </w:r>
          </w:p>
        </w:tc>
      </w:tr>
      <w:tr w:rsidR="009D5EF3" w:rsidRPr="009D5EF3" w:rsidTr="009D5EF3">
        <w:trPr>
          <w:trHeight w:val="242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5,0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12,7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5,4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29,6</w:t>
            </w:r>
          </w:p>
        </w:tc>
      </w:tr>
      <w:tr w:rsidR="009D5EF3" w:rsidRPr="009D5EF3" w:rsidTr="009D5EF3">
        <w:trPr>
          <w:trHeight w:val="470"/>
        </w:trPr>
        <w:tc>
          <w:tcPr>
            <w:tcW w:w="1775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В целом по Югре: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61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69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4612" w:rsidRPr="009D5EF3" w:rsidRDefault="00874612" w:rsidP="00E8704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F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16,3</w:t>
            </w:r>
          </w:p>
        </w:tc>
      </w:tr>
    </w:tbl>
    <w:p w:rsidR="006670A2" w:rsidRDefault="006670A2" w:rsidP="007847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482" w:rsidRDefault="00171482" w:rsidP="0017148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целом по итогам </w:t>
      </w:r>
      <w:proofErr w:type="spellStart"/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социсследования</w:t>
      </w:r>
      <w:proofErr w:type="spellEnd"/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ситуация по городу Покачи стабильная, однако есть моменты, требующие внимания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именно:</w:t>
      </w:r>
    </w:p>
    <w:p w:rsidR="00171482" w:rsidRDefault="00171482" w:rsidP="0017148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увеличению доли граждан, положительно оценивающих состояние межнациональных отношений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2017 году 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75,6% (АППГ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80,3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171482" w:rsidRPr="00171482" w:rsidRDefault="00171482" w:rsidP="0017148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доли граждан, положительно оценивающих состояние межконфессиональных отношений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2017 году 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76,5% (АППГ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84,3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171482" w:rsidRPr="00171482" w:rsidRDefault="00171482" w:rsidP="0017148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Обеспечение сохранения социальной стабильности и развития города Покачи во многом зависит от активного включения в решение городских проблем творческого, интеллектуального, научного, культурного потенциала и инициативы жителей. </w:t>
      </w:r>
    </w:p>
    <w:p w:rsidR="00171482" w:rsidRPr="00171482" w:rsidRDefault="00171482" w:rsidP="0017148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этой целью для эффективного сотрудничества и культурного обогащения на 2018 год в рамках софинансирования запланированы финансовые средства в сумме – 70 тыс. рублей (50%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доля окружного бюджета) на проведение фестиваля национальных культур «Соцветие», где представители национальных общественных объединений из городов округа станут участниками яркого и самобытного творческого фестиваля в городе Покачи. </w:t>
      </w:r>
      <w:proofErr w:type="gramEnd"/>
    </w:p>
    <w:p w:rsidR="00171482" w:rsidRPr="00171482" w:rsidRDefault="00171482" w:rsidP="0017148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Подобное общение помогает развитию межнациональных контактов, 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каждому из участников лучшее понимание особенностей культуры и традиций народов нашей многонациональной страны.</w:t>
      </w:r>
    </w:p>
    <w:p w:rsidR="00171482" w:rsidRPr="00171482" w:rsidRDefault="00171482" w:rsidP="0017148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запланированы финансовые средства на 2018 год в сумме 140 тыс. рублей (50%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доля окружного бюджета) на реализацию мероприятия «Проведение и участие в мероприятиях и конкурсах, способствующих развитию межнационального и межконфессионального диалога» подпрограммы «Профилактика экстремизма, укрепление межнационального согласия» муниципальной программы «Профилактика терроризма и экстремизма, создание на территории города Покачи комфортной среды для проживания многонационального общества на период 2016 - 2020 годы». </w:t>
      </w:r>
      <w:proofErr w:type="gramEnd"/>
    </w:p>
    <w:p w:rsidR="00AE44E5" w:rsidRPr="00415E35" w:rsidRDefault="00171482" w:rsidP="001714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реализации указанного мероприятия планируется организовать </w:t>
      </w:r>
      <w:r w:rsidRPr="00171482">
        <w:rPr>
          <w:rFonts w:ascii="Times New Roman" w:eastAsia="Calibri" w:hAnsi="Times New Roman" w:cs="Times New Roman"/>
          <w:sz w:val="24"/>
          <w:szCs w:val="24"/>
          <w:lang w:bidi="ru-RU"/>
        </w:rPr>
        <w:t>лекции профессора, доктора исторических наук из Московского государственного лингвистического университета на тему «Актуальные проблемы религиозной безопасности в Ханты-Мансийском автономном округе-Югре» с членами комиссии по профилактике экстремизма, с руководителями учреждений и учащимися школ с охватом более 1 475 человек.</w:t>
      </w:r>
      <w:proofErr w:type="gramEnd"/>
    </w:p>
    <w:sectPr w:rsidR="00AE44E5" w:rsidRPr="00415E35" w:rsidSect="00023AB3">
      <w:footerReference w:type="default" r:id="rId17"/>
      <w:pgSz w:w="11906" w:h="16838"/>
      <w:pgMar w:top="567" w:right="1134" w:bottom="567" w:left="1985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50" w:rsidRDefault="00477150" w:rsidP="00BE13ED">
      <w:pPr>
        <w:spacing w:after="0" w:line="240" w:lineRule="auto"/>
      </w:pPr>
      <w:r>
        <w:separator/>
      </w:r>
    </w:p>
  </w:endnote>
  <w:endnote w:type="continuationSeparator" w:id="0">
    <w:p w:rsidR="00477150" w:rsidRDefault="00477150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64101"/>
      <w:docPartObj>
        <w:docPartGallery w:val="Page Numbers (Bottom of Page)"/>
        <w:docPartUnique/>
      </w:docPartObj>
    </w:sdtPr>
    <w:sdtEndPr/>
    <w:sdtContent>
      <w:p w:rsidR="002D6187" w:rsidRDefault="002D61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B0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50" w:rsidRDefault="00477150" w:rsidP="00BE13ED">
      <w:pPr>
        <w:spacing w:after="0" w:line="240" w:lineRule="auto"/>
      </w:pPr>
      <w:r>
        <w:separator/>
      </w:r>
    </w:p>
  </w:footnote>
  <w:footnote w:type="continuationSeparator" w:id="0">
    <w:p w:rsidR="00477150" w:rsidRDefault="00477150" w:rsidP="00BE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D624F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293068"/>
    <w:multiLevelType w:val="hybridMultilevel"/>
    <w:tmpl w:val="DC9AA65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AF543DB"/>
    <w:multiLevelType w:val="hybridMultilevel"/>
    <w:tmpl w:val="5BD0B9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07368"/>
    <w:multiLevelType w:val="hybridMultilevel"/>
    <w:tmpl w:val="74F2C7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5F3DFD"/>
    <w:multiLevelType w:val="hybridMultilevel"/>
    <w:tmpl w:val="88B85F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086AE0"/>
    <w:multiLevelType w:val="hybridMultilevel"/>
    <w:tmpl w:val="D8444AF4"/>
    <w:lvl w:ilvl="0" w:tplc="8E50F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BA0F9F"/>
    <w:multiLevelType w:val="hybridMultilevel"/>
    <w:tmpl w:val="FE301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47ACB"/>
    <w:multiLevelType w:val="hybridMultilevel"/>
    <w:tmpl w:val="8E0261FA"/>
    <w:lvl w:ilvl="0" w:tplc="2BA6E68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A00141"/>
    <w:multiLevelType w:val="hybridMultilevel"/>
    <w:tmpl w:val="8746F7E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D5E45C0"/>
    <w:multiLevelType w:val="hybridMultilevel"/>
    <w:tmpl w:val="47DAF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05EFA"/>
    <w:multiLevelType w:val="hybridMultilevel"/>
    <w:tmpl w:val="1D607674"/>
    <w:lvl w:ilvl="0" w:tplc="FC4A6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9C557E"/>
    <w:multiLevelType w:val="hybridMultilevel"/>
    <w:tmpl w:val="FA60D414"/>
    <w:lvl w:ilvl="0" w:tplc="35926E1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1E2C1D"/>
    <w:multiLevelType w:val="hybridMultilevel"/>
    <w:tmpl w:val="3F0AC832"/>
    <w:lvl w:ilvl="0" w:tplc="E240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105E6C"/>
    <w:multiLevelType w:val="hybridMultilevel"/>
    <w:tmpl w:val="818C4700"/>
    <w:lvl w:ilvl="0" w:tplc="5F3A90CE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076B34"/>
    <w:multiLevelType w:val="hybridMultilevel"/>
    <w:tmpl w:val="84A4EF54"/>
    <w:lvl w:ilvl="0" w:tplc="717AF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C20956"/>
    <w:multiLevelType w:val="hybridMultilevel"/>
    <w:tmpl w:val="5D84F00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63614648"/>
    <w:multiLevelType w:val="hybridMultilevel"/>
    <w:tmpl w:val="0780F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3748D3"/>
    <w:multiLevelType w:val="hybridMultilevel"/>
    <w:tmpl w:val="253E3A52"/>
    <w:lvl w:ilvl="0" w:tplc="EEF49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05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CF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A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8F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08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22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2F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E3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E3777"/>
    <w:multiLevelType w:val="hybridMultilevel"/>
    <w:tmpl w:val="ACF6D7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B573285"/>
    <w:multiLevelType w:val="hybridMultilevel"/>
    <w:tmpl w:val="A0B825C6"/>
    <w:lvl w:ilvl="0" w:tplc="00000002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>
    <w:nsid w:val="702D5016"/>
    <w:multiLevelType w:val="hybridMultilevel"/>
    <w:tmpl w:val="5218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1"/>
  </w:num>
  <w:num w:numId="5">
    <w:abstractNumId w:val="5"/>
  </w:num>
  <w:num w:numId="6">
    <w:abstractNumId w:val="19"/>
  </w:num>
  <w:num w:numId="7">
    <w:abstractNumId w:val="23"/>
  </w:num>
  <w:num w:numId="8">
    <w:abstractNumId w:val="8"/>
  </w:num>
  <w:num w:numId="9">
    <w:abstractNumId w:val="7"/>
  </w:num>
  <w:num w:numId="10">
    <w:abstractNumId w:val="24"/>
  </w:num>
  <w:num w:numId="11">
    <w:abstractNumId w:val="13"/>
  </w:num>
  <w:num w:numId="12">
    <w:abstractNumId w:val="10"/>
  </w:num>
  <w:num w:numId="13">
    <w:abstractNumId w:val="20"/>
  </w:num>
  <w:num w:numId="14">
    <w:abstractNumId w:val="6"/>
  </w:num>
  <w:num w:numId="15">
    <w:abstractNumId w:val="12"/>
  </w:num>
  <w:num w:numId="16">
    <w:abstractNumId w:val="0"/>
  </w:num>
  <w:num w:numId="17">
    <w:abstractNumId w:val="1"/>
  </w:num>
  <w:num w:numId="18">
    <w:abstractNumId w:val="22"/>
  </w:num>
  <w:num w:numId="19">
    <w:abstractNumId w:val="15"/>
  </w:num>
  <w:num w:numId="20">
    <w:abstractNumId w:val="14"/>
  </w:num>
  <w:num w:numId="21">
    <w:abstractNumId w:val="9"/>
  </w:num>
  <w:num w:numId="22">
    <w:abstractNumId w:val="11"/>
  </w:num>
  <w:num w:numId="23">
    <w:abstractNumId w:val="16"/>
  </w:num>
  <w:num w:numId="24">
    <w:abstractNumId w:val="18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A6"/>
    <w:rsid w:val="00003E14"/>
    <w:rsid w:val="000135AF"/>
    <w:rsid w:val="0001395A"/>
    <w:rsid w:val="000153E5"/>
    <w:rsid w:val="000173A4"/>
    <w:rsid w:val="00020F01"/>
    <w:rsid w:val="00023AB3"/>
    <w:rsid w:val="0002738A"/>
    <w:rsid w:val="00035CAC"/>
    <w:rsid w:val="00041741"/>
    <w:rsid w:val="00042D74"/>
    <w:rsid w:val="00050432"/>
    <w:rsid w:val="00050517"/>
    <w:rsid w:val="000624AA"/>
    <w:rsid w:val="0006397F"/>
    <w:rsid w:val="00067478"/>
    <w:rsid w:val="00071C56"/>
    <w:rsid w:val="000765C4"/>
    <w:rsid w:val="00091715"/>
    <w:rsid w:val="000935E6"/>
    <w:rsid w:val="000936AD"/>
    <w:rsid w:val="0009636E"/>
    <w:rsid w:val="000963C7"/>
    <w:rsid w:val="000A031A"/>
    <w:rsid w:val="000A1DA9"/>
    <w:rsid w:val="000A39EE"/>
    <w:rsid w:val="000A5279"/>
    <w:rsid w:val="000B6E4C"/>
    <w:rsid w:val="000B7102"/>
    <w:rsid w:val="000C280F"/>
    <w:rsid w:val="000C7252"/>
    <w:rsid w:val="000D0DC2"/>
    <w:rsid w:val="000D3680"/>
    <w:rsid w:val="000D4AB4"/>
    <w:rsid w:val="000D53BB"/>
    <w:rsid w:val="000D632A"/>
    <w:rsid w:val="000D7389"/>
    <w:rsid w:val="000E2BF2"/>
    <w:rsid w:val="000E5529"/>
    <w:rsid w:val="000F0A68"/>
    <w:rsid w:val="000F1D62"/>
    <w:rsid w:val="000F48B9"/>
    <w:rsid w:val="000F57CF"/>
    <w:rsid w:val="000F609C"/>
    <w:rsid w:val="000F688E"/>
    <w:rsid w:val="000F6A8B"/>
    <w:rsid w:val="00101DF0"/>
    <w:rsid w:val="001042EA"/>
    <w:rsid w:val="00107754"/>
    <w:rsid w:val="00110809"/>
    <w:rsid w:val="00110EE8"/>
    <w:rsid w:val="00112FE6"/>
    <w:rsid w:val="00120ED4"/>
    <w:rsid w:val="0012595F"/>
    <w:rsid w:val="001277A6"/>
    <w:rsid w:val="0014312B"/>
    <w:rsid w:val="001463AB"/>
    <w:rsid w:val="00147193"/>
    <w:rsid w:val="001562D4"/>
    <w:rsid w:val="00160D21"/>
    <w:rsid w:val="001646B0"/>
    <w:rsid w:val="00171482"/>
    <w:rsid w:val="00181672"/>
    <w:rsid w:val="00181FA6"/>
    <w:rsid w:val="00186590"/>
    <w:rsid w:val="001939FB"/>
    <w:rsid w:val="001973E5"/>
    <w:rsid w:val="001B3D4B"/>
    <w:rsid w:val="001C798B"/>
    <w:rsid w:val="001D2597"/>
    <w:rsid w:val="001D3B79"/>
    <w:rsid w:val="001D745E"/>
    <w:rsid w:val="001E2DDB"/>
    <w:rsid w:val="001F36FE"/>
    <w:rsid w:val="001F7C40"/>
    <w:rsid w:val="0020214D"/>
    <w:rsid w:val="002051CF"/>
    <w:rsid w:val="002065D1"/>
    <w:rsid w:val="00206B24"/>
    <w:rsid w:val="00211944"/>
    <w:rsid w:val="00214334"/>
    <w:rsid w:val="002144B6"/>
    <w:rsid w:val="00216FA1"/>
    <w:rsid w:val="0021766A"/>
    <w:rsid w:val="00217FF8"/>
    <w:rsid w:val="00223D4D"/>
    <w:rsid w:val="00224E56"/>
    <w:rsid w:val="0023332D"/>
    <w:rsid w:val="002351CA"/>
    <w:rsid w:val="002352F0"/>
    <w:rsid w:val="00235675"/>
    <w:rsid w:val="002404CE"/>
    <w:rsid w:val="00240CE0"/>
    <w:rsid w:val="00280C3C"/>
    <w:rsid w:val="00282564"/>
    <w:rsid w:val="00295AFF"/>
    <w:rsid w:val="002A005C"/>
    <w:rsid w:val="002A2704"/>
    <w:rsid w:val="002A39A5"/>
    <w:rsid w:val="002A7C42"/>
    <w:rsid w:val="002B2F5C"/>
    <w:rsid w:val="002C2745"/>
    <w:rsid w:val="002D0B0A"/>
    <w:rsid w:val="002D143C"/>
    <w:rsid w:val="002D6187"/>
    <w:rsid w:val="002E54CB"/>
    <w:rsid w:val="002E55E2"/>
    <w:rsid w:val="002F499B"/>
    <w:rsid w:val="002F5ECC"/>
    <w:rsid w:val="00301B40"/>
    <w:rsid w:val="00311D03"/>
    <w:rsid w:val="003138EF"/>
    <w:rsid w:val="003346E5"/>
    <w:rsid w:val="00342A52"/>
    <w:rsid w:val="003452E9"/>
    <w:rsid w:val="0035283A"/>
    <w:rsid w:val="00361D16"/>
    <w:rsid w:val="003647F1"/>
    <w:rsid w:val="003734F3"/>
    <w:rsid w:val="00374A0C"/>
    <w:rsid w:val="003801C7"/>
    <w:rsid w:val="00382789"/>
    <w:rsid w:val="00395933"/>
    <w:rsid w:val="003A1BDF"/>
    <w:rsid w:val="003A35E0"/>
    <w:rsid w:val="003B04CE"/>
    <w:rsid w:val="003B646D"/>
    <w:rsid w:val="003B6673"/>
    <w:rsid w:val="003C2599"/>
    <w:rsid w:val="003C5B5F"/>
    <w:rsid w:val="003C66B9"/>
    <w:rsid w:val="003D124E"/>
    <w:rsid w:val="003D13F7"/>
    <w:rsid w:val="003E4138"/>
    <w:rsid w:val="003E4A87"/>
    <w:rsid w:val="003E5309"/>
    <w:rsid w:val="003F2A73"/>
    <w:rsid w:val="00401ECB"/>
    <w:rsid w:val="0041140A"/>
    <w:rsid w:val="00415E35"/>
    <w:rsid w:val="00416DFC"/>
    <w:rsid w:val="00422048"/>
    <w:rsid w:val="0043245F"/>
    <w:rsid w:val="00437300"/>
    <w:rsid w:val="004379DC"/>
    <w:rsid w:val="00440B6B"/>
    <w:rsid w:val="004418BE"/>
    <w:rsid w:val="00444090"/>
    <w:rsid w:val="00444BAA"/>
    <w:rsid w:val="00447423"/>
    <w:rsid w:val="004529B7"/>
    <w:rsid w:val="00457D5E"/>
    <w:rsid w:val="00461A97"/>
    <w:rsid w:val="0046334F"/>
    <w:rsid w:val="00477150"/>
    <w:rsid w:val="00477E60"/>
    <w:rsid w:val="00491A54"/>
    <w:rsid w:val="0049587F"/>
    <w:rsid w:val="004966E7"/>
    <w:rsid w:val="004A2043"/>
    <w:rsid w:val="004B2680"/>
    <w:rsid w:val="004C2C4D"/>
    <w:rsid w:val="004C3B41"/>
    <w:rsid w:val="004C4841"/>
    <w:rsid w:val="004C7F7A"/>
    <w:rsid w:val="004D046C"/>
    <w:rsid w:val="004D16F9"/>
    <w:rsid w:val="004E48D9"/>
    <w:rsid w:val="004E4D76"/>
    <w:rsid w:val="004E6334"/>
    <w:rsid w:val="004F46F0"/>
    <w:rsid w:val="004F5D47"/>
    <w:rsid w:val="005115BE"/>
    <w:rsid w:val="00515556"/>
    <w:rsid w:val="0051570E"/>
    <w:rsid w:val="00520635"/>
    <w:rsid w:val="0052110E"/>
    <w:rsid w:val="005244F8"/>
    <w:rsid w:val="00525DE8"/>
    <w:rsid w:val="00526F20"/>
    <w:rsid w:val="00531C6D"/>
    <w:rsid w:val="0053429D"/>
    <w:rsid w:val="00534B06"/>
    <w:rsid w:val="00535A5C"/>
    <w:rsid w:val="00541F49"/>
    <w:rsid w:val="005561E9"/>
    <w:rsid w:val="00560B56"/>
    <w:rsid w:val="00563E0A"/>
    <w:rsid w:val="005650CA"/>
    <w:rsid w:val="00570C01"/>
    <w:rsid w:val="005716DE"/>
    <w:rsid w:val="00575115"/>
    <w:rsid w:val="005848F5"/>
    <w:rsid w:val="00584DBE"/>
    <w:rsid w:val="00587A1D"/>
    <w:rsid w:val="00592068"/>
    <w:rsid w:val="00596B53"/>
    <w:rsid w:val="005A2891"/>
    <w:rsid w:val="005A5392"/>
    <w:rsid w:val="005A7686"/>
    <w:rsid w:val="005B09EE"/>
    <w:rsid w:val="005B44A6"/>
    <w:rsid w:val="005B4B53"/>
    <w:rsid w:val="005C131B"/>
    <w:rsid w:val="005C1EE3"/>
    <w:rsid w:val="005C2D57"/>
    <w:rsid w:val="005C6D5C"/>
    <w:rsid w:val="005D04B7"/>
    <w:rsid w:val="005D7BB3"/>
    <w:rsid w:val="005E1031"/>
    <w:rsid w:val="005E5A91"/>
    <w:rsid w:val="005F317E"/>
    <w:rsid w:val="00600361"/>
    <w:rsid w:val="00603493"/>
    <w:rsid w:val="00604EFE"/>
    <w:rsid w:val="0061201D"/>
    <w:rsid w:val="006123BE"/>
    <w:rsid w:val="006159CF"/>
    <w:rsid w:val="00616B22"/>
    <w:rsid w:val="00627B5B"/>
    <w:rsid w:val="0063603D"/>
    <w:rsid w:val="00636A8F"/>
    <w:rsid w:val="00651EF0"/>
    <w:rsid w:val="00653D0C"/>
    <w:rsid w:val="00655BF5"/>
    <w:rsid w:val="0066094C"/>
    <w:rsid w:val="00666E68"/>
    <w:rsid w:val="006670A2"/>
    <w:rsid w:val="00670498"/>
    <w:rsid w:val="006715EC"/>
    <w:rsid w:val="00676370"/>
    <w:rsid w:val="006875DC"/>
    <w:rsid w:val="006948AF"/>
    <w:rsid w:val="006B015A"/>
    <w:rsid w:val="006B1C75"/>
    <w:rsid w:val="006B25B1"/>
    <w:rsid w:val="006C071A"/>
    <w:rsid w:val="006C1225"/>
    <w:rsid w:val="006C2DC1"/>
    <w:rsid w:val="006C5AC3"/>
    <w:rsid w:val="006C5C02"/>
    <w:rsid w:val="006C65BD"/>
    <w:rsid w:val="006C7092"/>
    <w:rsid w:val="006D5CAE"/>
    <w:rsid w:val="006E02FF"/>
    <w:rsid w:val="006E7CF2"/>
    <w:rsid w:val="00700E0F"/>
    <w:rsid w:val="007068DD"/>
    <w:rsid w:val="007116F6"/>
    <w:rsid w:val="00716F2E"/>
    <w:rsid w:val="00721301"/>
    <w:rsid w:val="00722650"/>
    <w:rsid w:val="00723263"/>
    <w:rsid w:val="007277EC"/>
    <w:rsid w:val="00741041"/>
    <w:rsid w:val="0074265B"/>
    <w:rsid w:val="0074759F"/>
    <w:rsid w:val="0075045A"/>
    <w:rsid w:val="007578E4"/>
    <w:rsid w:val="00762E7E"/>
    <w:rsid w:val="00764130"/>
    <w:rsid w:val="00771A1E"/>
    <w:rsid w:val="00772311"/>
    <w:rsid w:val="007727B0"/>
    <w:rsid w:val="007730BD"/>
    <w:rsid w:val="00780C2F"/>
    <w:rsid w:val="007817D3"/>
    <w:rsid w:val="00783379"/>
    <w:rsid w:val="00783B55"/>
    <w:rsid w:val="00783BA0"/>
    <w:rsid w:val="0078474F"/>
    <w:rsid w:val="0078681E"/>
    <w:rsid w:val="00791033"/>
    <w:rsid w:val="0079366C"/>
    <w:rsid w:val="007A3858"/>
    <w:rsid w:val="007A5321"/>
    <w:rsid w:val="007A7E23"/>
    <w:rsid w:val="007B4105"/>
    <w:rsid w:val="007B65BD"/>
    <w:rsid w:val="007B6D43"/>
    <w:rsid w:val="007B7C49"/>
    <w:rsid w:val="007C6149"/>
    <w:rsid w:val="007D4031"/>
    <w:rsid w:val="007D4CA6"/>
    <w:rsid w:val="007D5E54"/>
    <w:rsid w:val="007E450A"/>
    <w:rsid w:val="007F0B0B"/>
    <w:rsid w:val="007F115B"/>
    <w:rsid w:val="007F7843"/>
    <w:rsid w:val="00801A83"/>
    <w:rsid w:val="0080578E"/>
    <w:rsid w:val="0081208C"/>
    <w:rsid w:val="00815003"/>
    <w:rsid w:val="00816517"/>
    <w:rsid w:val="00823DCD"/>
    <w:rsid w:val="008372ED"/>
    <w:rsid w:val="00847C76"/>
    <w:rsid w:val="00863D99"/>
    <w:rsid w:val="008725BF"/>
    <w:rsid w:val="00874612"/>
    <w:rsid w:val="00875195"/>
    <w:rsid w:val="008755C7"/>
    <w:rsid w:val="008778CF"/>
    <w:rsid w:val="008779EB"/>
    <w:rsid w:val="008832A1"/>
    <w:rsid w:val="00886926"/>
    <w:rsid w:val="00886BF0"/>
    <w:rsid w:val="00886F64"/>
    <w:rsid w:val="00892D36"/>
    <w:rsid w:val="00895524"/>
    <w:rsid w:val="00896AFF"/>
    <w:rsid w:val="008A4363"/>
    <w:rsid w:val="008D152F"/>
    <w:rsid w:val="008D35BA"/>
    <w:rsid w:val="008D4C10"/>
    <w:rsid w:val="008D5701"/>
    <w:rsid w:val="008D72FE"/>
    <w:rsid w:val="008E430E"/>
    <w:rsid w:val="008E4D65"/>
    <w:rsid w:val="008E6784"/>
    <w:rsid w:val="0090204B"/>
    <w:rsid w:val="00902906"/>
    <w:rsid w:val="009035C4"/>
    <w:rsid w:val="00906200"/>
    <w:rsid w:val="00906D38"/>
    <w:rsid w:val="00910504"/>
    <w:rsid w:val="00910996"/>
    <w:rsid w:val="00912A00"/>
    <w:rsid w:val="00916179"/>
    <w:rsid w:val="00922906"/>
    <w:rsid w:val="00925BB6"/>
    <w:rsid w:val="00927E1F"/>
    <w:rsid w:val="00932E49"/>
    <w:rsid w:val="00934439"/>
    <w:rsid w:val="00935DE1"/>
    <w:rsid w:val="0094083C"/>
    <w:rsid w:val="00942701"/>
    <w:rsid w:val="00943670"/>
    <w:rsid w:val="00944D17"/>
    <w:rsid w:val="00947670"/>
    <w:rsid w:val="00954ACC"/>
    <w:rsid w:val="009614F9"/>
    <w:rsid w:val="0096305E"/>
    <w:rsid w:val="00966CE0"/>
    <w:rsid w:val="00970073"/>
    <w:rsid w:val="00970399"/>
    <w:rsid w:val="009714C3"/>
    <w:rsid w:val="00971994"/>
    <w:rsid w:val="00976A79"/>
    <w:rsid w:val="00980DBF"/>
    <w:rsid w:val="009816EE"/>
    <w:rsid w:val="009844D7"/>
    <w:rsid w:val="009952C8"/>
    <w:rsid w:val="009A1888"/>
    <w:rsid w:val="009A1DED"/>
    <w:rsid w:val="009A649B"/>
    <w:rsid w:val="009B2131"/>
    <w:rsid w:val="009C2D99"/>
    <w:rsid w:val="009C4C1F"/>
    <w:rsid w:val="009C7D30"/>
    <w:rsid w:val="009C7F03"/>
    <w:rsid w:val="009D13C9"/>
    <w:rsid w:val="009D1BC9"/>
    <w:rsid w:val="009D5160"/>
    <w:rsid w:val="009D5B1E"/>
    <w:rsid w:val="009D5EF3"/>
    <w:rsid w:val="009D6F16"/>
    <w:rsid w:val="009D7429"/>
    <w:rsid w:val="009D7610"/>
    <w:rsid w:val="009D7D8B"/>
    <w:rsid w:val="009F6F13"/>
    <w:rsid w:val="009F704A"/>
    <w:rsid w:val="00A06437"/>
    <w:rsid w:val="00A06D5E"/>
    <w:rsid w:val="00A11BA7"/>
    <w:rsid w:val="00A12858"/>
    <w:rsid w:val="00A14653"/>
    <w:rsid w:val="00A17A7F"/>
    <w:rsid w:val="00A20A7F"/>
    <w:rsid w:val="00A2426F"/>
    <w:rsid w:val="00A31378"/>
    <w:rsid w:val="00A36E42"/>
    <w:rsid w:val="00A460AB"/>
    <w:rsid w:val="00A46523"/>
    <w:rsid w:val="00A47995"/>
    <w:rsid w:val="00A516C9"/>
    <w:rsid w:val="00A53903"/>
    <w:rsid w:val="00A5417B"/>
    <w:rsid w:val="00A554A1"/>
    <w:rsid w:val="00A57931"/>
    <w:rsid w:val="00A6048D"/>
    <w:rsid w:val="00A60A06"/>
    <w:rsid w:val="00A62118"/>
    <w:rsid w:val="00A632AB"/>
    <w:rsid w:val="00A7217D"/>
    <w:rsid w:val="00A769D0"/>
    <w:rsid w:val="00A80442"/>
    <w:rsid w:val="00A83744"/>
    <w:rsid w:val="00A87847"/>
    <w:rsid w:val="00A922F0"/>
    <w:rsid w:val="00A92492"/>
    <w:rsid w:val="00AB25BE"/>
    <w:rsid w:val="00AB2DD8"/>
    <w:rsid w:val="00AB7CA4"/>
    <w:rsid w:val="00AC09F3"/>
    <w:rsid w:val="00AE0722"/>
    <w:rsid w:val="00AE0802"/>
    <w:rsid w:val="00AE44E5"/>
    <w:rsid w:val="00AE58A0"/>
    <w:rsid w:val="00AF02A4"/>
    <w:rsid w:val="00AF5284"/>
    <w:rsid w:val="00AF7969"/>
    <w:rsid w:val="00B013E2"/>
    <w:rsid w:val="00B03579"/>
    <w:rsid w:val="00B05AFC"/>
    <w:rsid w:val="00B06A10"/>
    <w:rsid w:val="00B07E6A"/>
    <w:rsid w:val="00B117CA"/>
    <w:rsid w:val="00B131EE"/>
    <w:rsid w:val="00B13344"/>
    <w:rsid w:val="00B14537"/>
    <w:rsid w:val="00B16BEF"/>
    <w:rsid w:val="00B23D38"/>
    <w:rsid w:val="00B2422C"/>
    <w:rsid w:val="00B32313"/>
    <w:rsid w:val="00B32C64"/>
    <w:rsid w:val="00B33E32"/>
    <w:rsid w:val="00B36AF7"/>
    <w:rsid w:val="00B562CA"/>
    <w:rsid w:val="00B56924"/>
    <w:rsid w:val="00B61B65"/>
    <w:rsid w:val="00B64C9E"/>
    <w:rsid w:val="00B77704"/>
    <w:rsid w:val="00B80877"/>
    <w:rsid w:val="00B93023"/>
    <w:rsid w:val="00B949BD"/>
    <w:rsid w:val="00BA09EE"/>
    <w:rsid w:val="00BB1234"/>
    <w:rsid w:val="00BB2DAA"/>
    <w:rsid w:val="00BB2F2D"/>
    <w:rsid w:val="00BB6C82"/>
    <w:rsid w:val="00BB70B4"/>
    <w:rsid w:val="00BC1FD7"/>
    <w:rsid w:val="00BC3577"/>
    <w:rsid w:val="00BC5E75"/>
    <w:rsid w:val="00BD133A"/>
    <w:rsid w:val="00BD3E40"/>
    <w:rsid w:val="00BE06A6"/>
    <w:rsid w:val="00BE13ED"/>
    <w:rsid w:val="00BE22F7"/>
    <w:rsid w:val="00BF70F4"/>
    <w:rsid w:val="00BF7860"/>
    <w:rsid w:val="00C00CC7"/>
    <w:rsid w:val="00C018F6"/>
    <w:rsid w:val="00C0589F"/>
    <w:rsid w:val="00C07230"/>
    <w:rsid w:val="00C148A0"/>
    <w:rsid w:val="00C165C5"/>
    <w:rsid w:val="00C17B45"/>
    <w:rsid w:val="00C20496"/>
    <w:rsid w:val="00C20D1F"/>
    <w:rsid w:val="00C31D4E"/>
    <w:rsid w:val="00C32945"/>
    <w:rsid w:val="00C349DC"/>
    <w:rsid w:val="00C418AD"/>
    <w:rsid w:val="00C4243C"/>
    <w:rsid w:val="00C44760"/>
    <w:rsid w:val="00C459BF"/>
    <w:rsid w:val="00C460F4"/>
    <w:rsid w:val="00C53754"/>
    <w:rsid w:val="00C542BE"/>
    <w:rsid w:val="00C55F1A"/>
    <w:rsid w:val="00C62021"/>
    <w:rsid w:val="00C75D1E"/>
    <w:rsid w:val="00C772EE"/>
    <w:rsid w:val="00C8047E"/>
    <w:rsid w:val="00C82B34"/>
    <w:rsid w:val="00C82EE4"/>
    <w:rsid w:val="00C83598"/>
    <w:rsid w:val="00C840A5"/>
    <w:rsid w:val="00C85F91"/>
    <w:rsid w:val="00C9173E"/>
    <w:rsid w:val="00C95D23"/>
    <w:rsid w:val="00CA1FF9"/>
    <w:rsid w:val="00CA5004"/>
    <w:rsid w:val="00CB0596"/>
    <w:rsid w:val="00CB0A63"/>
    <w:rsid w:val="00CB0AB1"/>
    <w:rsid w:val="00CB2375"/>
    <w:rsid w:val="00CB3B5E"/>
    <w:rsid w:val="00CC16FA"/>
    <w:rsid w:val="00CD6535"/>
    <w:rsid w:val="00CD6EC6"/>
    <w:rsid w:val="00CE1F9B"/>
    <w:rsid w:val="00CF0D44"/>
    <w:rsid w:val="00CF1EE4"/>
    <w:rsid w:val="00D00A30"/>
    <w:rsid w:val="00D02757"/>
    <w:rsid w:val="00D03990"/>
    <w:rsid w:val="00D063EA"/>
    <w:rsid w:val="00D14F4B"/>
    <w:rsid w:val="00D15756"/>
    <w:rsid w:val="00D16D73"/>
    <w:rsid w:val="00D17B07"/>
    <w:rsid w:val="00D20120"/>
    <w:rsid w:val="00D247FB"/>
    <w:rsid w:val="00D26E8E"/>
    <w:rsid w:val="00D33F8C"/>
    <w:rsid w:val="00D40FD5"/>
    <w:rsid w:val="00D41847"/>
    <w:rsid w:val="00D46446"/>
    <w:rsid w:val="00D54F4E"/>
    <w:rsid w:val="00D5712B"/>
    <w:rsid w:val="00D571FC"/>
    <w:rsid w:val="00D63A90"/>
    <w:rsid w:val="00D75DA7"/>
    <w:rsid w:val="00D774E1"/>
    <w:rsid w:val="00D80501"/>
    <w:rsid w:val="00D84361"/>
    <w:rsid w:val="00D8487F"/>
    <w:rsid w:val="00D878F7"/>
    <w:rsid w:val="00D87FF9"/>
    <w:rsid w:val="00D95AE0"/>
    <w:rsid w:val="00D95B96"/>
    <w:rsid w:val="00DA14B4"/>
    <w:rsid w:val="00DA1BE1"/>
    <w:rsid w:val="00DA2AAD"/>
    <w:rsid w:val="00DA33A9"/>
    <w:rsid w:val="00DA5244"/>
    <w:rsid w:val="00DA5484"/>
    <w:rsid w:val="00DA5498"/>
    <w:rsid w:val="00DA5E58"/>
    <w:rsid w:val="00DB4A86"/>
    <w:rsid w:val="00DB4E0E"/>
    <w:rsid w:val="00DB6B86"/>
    <w:rsid w:val="00DB6EDD"/>
    <w:rsid w:val="00DB6F2F"/>
    <w:rsid w:val="00DC6270"/>
    <w:rsid w:val="00DD66B9"/>
    <w:rsid w:val="00DD7827"/>
    <w:rsid w:val="00DE200D"/>
    <w:rsid w:val="00DF0183"/>
    <w:rsid w:val="00DF1C26"/>
    <w:rsid w:val="00E05E0B"/>
    <w:rsid w:val="00E11C70"/>
    <w:rsid w:val="00E173CF"/>
    <w:rsid w:val="00E17C14"/>
    <w:rsid w:val="00E2121E"/>
    <w:rsid w:val="00E24FEF"/>
    <w:rsid w:val="00E25EAA"/>
    <w:rsid w:val="00E27161"/>
    <w:rsid w:val="00E34B80"/>
    <w:rsid w:val="00E4484C"/>
    <w:rsid w:val="00E45112"/>
    <w:rsid w:val="00E4595F"/>
    <w:rsid w:val="00E4637E"/>
    <w:rsid w:val="00E5017F"/>
    <w:rsid w:val="00E6598B"/>
    <w:rsid w:val="00E664A6"/>
    <w:rsid w:val="00E666F6"/>
    <w:rsid w:val="00E70D66"/>
    <w:rsid w:val="00E739AD"/>
    <w:rsid w:val="00E84715"/>
    <w:rsid w:val="00E84D47"/>
    <w:rsid w:val="00E87046"/>
    <w:rsid w:val="00E87F3C"/>
    <w:rsid w:val="00E9176C"/>
    <w:rsid w:val="00E95F04"/>
    <w:rsid w:val="00EA563C"/>
    <w:rsid w:val="00EA7137"/>
    <w:rsid w:val="00EC04DC"/>
    <w:rsid w:val="00ED1ADA"/>
    <w:rsid w:val="00ED3822"/>
    <w:rsid w:val="00ED623D"/>
    <w:rsid w:val="00EE155E"/>
    <w:rsid w:val="00EE3BB1"/>
    <w:rsid w:val="00EE6DBC"/>
    <w:rsid w:val="00EF0FB2"/>
    <w:rsid w:val="00F01EC7"/>
    <w:rsid w:val="00F033AC"/>
    <w:rsid w:val="00F03A50"/>
    <w:rsid w:val="00F15BBC"/>
    <w:rsid w:val="00F2217D"/>
    <w:rsid w:val="00F33DCA"/>
    <w:rsid w:val="00F3700A"/>
    <w:rsid w:val="00F4115F"/>
    <w:rsid w:val="00F41F78"/>
    <w:rsid w:val="00F431D0"/>
    <w:rsid w:val="00F457BD"/>
    <w:rsid w:val="00F569BF"/>
    <w:rsid w:val="00F67F15"/>
    <w:rsid w:val="00F70529"/>
    <w:rsid w:val="00F73870"/>
    <w:rsid w:val="00F85999"/>
    <w:rsid w:val="00F90792"/>
    <w:rsid w:val="00F9130F"/>
    <w:rsid w:val="00FA4009"/>
    <w:rsid w:val="00FA5452"/>
    <w:rsid w:val="00FB6594"/>
    <w:rsid w:val="00FB7067"/>
    <w:rsid w:val="00FC1F9B"/>
    <w:rsid w:val="00FC25FC"/>
    <w:rsid w:val="00FC7647"/>
    <w:rsid w:val="00FD0EF6"/>
    <w:rsid w:val="00FD1222"/>
    <w:rsid w:val="00FD387C"/>
    <w:rsid w:val="00FE311A"/>
    <w:rsid w:val="00FE52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2"/>
  </w:style>
  <w:style w:type="paragraph" w:styleId="1">
    <w:name w:val="heading 1"/>
    <w:basedOn w:val="a"/>
    <w:next w:val="a"/>
    <w:link w:val="10"/>
    <w:qFormat/>
    <w:rsid w:val="002051C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51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51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2051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1CF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1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51C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Balloon Text"/>
    <w:basedOn w:val="a"/>
    <w:link w:val="a4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E13ED"/>
  </w:style>
  <w:style w:type="paragraph" w:styleId="aa">
    <w:name w:val="footer"/>
    <w:basedOn w:val="a"/>
    <w:link w:val="ab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link w:val="af"/>
    <w:uiPriority w:val="1"/>
    <w:qFormat/>
    <w:rsid w:val="00D03990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2051CF"/>
  </w:style>
  <w:style w:type="paragraph" w:customStyle="1" w:styleId="Standard">
    <w:name w:val="Standard"/>
    <w:rsid w:val="00240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af0">
    <w:name w:val="caption"/>
    <w:basedOn w:val="a"/>
    <w:next w:val="a"/>
    <w:unhideWhenUsed/>
    <w:qFormat/>
    <w:rsid w:val="00240C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051C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21">
    <w:name w:val="Body Text 2"/>
    <w:basedOn w:val="a"/>
    <w:link w:val="22"/>
    <w:rsid w:val="002051CF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05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2051CF"/>
  </w:style>
  <w:style w:type="paragraph" w:customStyle="1" w:styleId="11Char">
    <w:name w:val="Знак1 Знак Знак Знак Знак Знак Знак Знак Знак1 Char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2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">
    <w:name w:val="Знак"/>
    <w:basedOn w:val="a"/>
    <w:rsid w:val="002051C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af4">
    <w:name w:val="Body Text"/>
    <w:basedOn w:val="a"/>
    <w:link w:val="af5"/>
    <w:rsid w:val="002051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0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"/>
    <w:basedOn w:val="a"/>
    <w:rsid w:val="002051C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31">
    <w:name w:val="Body Text Indent 3"/>
    <w:basedOn w:val="a"/>
    <w:link w:val="32"/>
    <w:rsid w:val="002051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5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2051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2051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3"/>
    <w:basedOn w:val="a"/>
    <w:link w:val="34"/>
    <w:rsid w:val="002051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051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rsid w:val="002051CF"/>
    <w:rPr>
      <w:color w:val="0000FF"/>
      <w:u w:val="single"/>
    </w:rPr>
  </w:style>
  <w:style w:type="character" w:customStyle="1" w:styleId="100">
    <w:name w:val="Знак Знак10"/>
    <w:rsid w:val="002051CF"/>
    <w:rPr>
      <w:rFonts w:ascii="Cambria" w:eastAsia="Times New Roman" w:hAnsi="Cambria"/>
      <w:b/>
      <w:bCs/>
      <w:kern w:val="32"/>
      <w:sz w:val="32"/>
      <w:szCs w:val="32"/>
    </w:rPr>
  </w:style>
  <w:style w:type="paragraph" w:styleId="af9">
    <w:name w:val="Subtitle"/>
    <w:basedOn w:val="a"/>
    <w:link w:val="afa"/>
    <w:qFormat/>
    <w:rsid w:val="002051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05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">
    <w:name w:val="Char Char Char"/>
    <w:basedOn w:val="a"/>
    <w:rsid w:val="002051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2051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rsid w:val="002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10">
    <w:name w:val="Основной текст с отступом 31"/>
    <w:basedOn w:val="a"/>
    <w:rsid w:val="002051C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Без интервала1"/>
    <w:rsid w:val="00205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footnote text"/>
    <w:basedOn w:val="a"/>
    <w:link w:val="afd"/>
    <w:semiHidden/>
    <w:rsid w:val="0020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205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e">
    <w:name w:val="Strong"/>
    <w:qFormat/>
    <w:rsid w:val="002051CF"/>
    <w:rPr>
      <w:b/>
      <w:bCs/>
    </w:rPr>
  </w:style>
  <w:style w:type="paragraph" w:customStyle="1" w:styleId="14">
    <w:name w:val="Знак1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1">
    <w:name w:val="Основной текст 31"/>
    <w:basedOn w:val="a"/>
    <w:rsid w:val="002051C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paragraph" w:customStyle="1" w:styleId="15">
    <w:name w:val="Абзац списка1"/>
    <w:rsid w:val="002051C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f">
    <w:name w:val="Содержимое таблицы"/>
    <w:basedOn w:val="a"/>
    <w:rsid w:val="002051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AE44E5"/>
    <w:rPr>
      <w:rFonts w:ascii="Times New Roman" w:hAnsi="Times New Roman" w:cs="Times New Roman" w:hint="default"/>
      <w:sz w:val="30"/>
      <w:szCs w:val="30"/>
    </w:rPr>
  </w:style>
  <w:style w:type="character" w:customStyle="1" w:styleId="26">
    <w:name w:val="Основной текст (2)_"/>
    <w:basedOn w:val="a0"/>
    <w:link w:val="27"/>
    <w:rsid w:val="00874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7461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23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30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Normal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style8"/>
    <w:basedOn w:val="a0"/>
    <w:rsid w:val="00A7217D"/>
  </w:style>
  <w:style w:type="paragraph" w:styleId="ConsPlusTitle">
    <w:name w:val="header"/>
    <w:basedOn w:val="a"/>
    <w:link w:val="a7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ConsPlusTitle"/>
    <w:uiPriority w:val="99"/>
    <w:rsid w:val="00BE13ED"/>
  </w:style>
  <w:style w:type="paragraph" w:styleId="style8">
    <w:name w:val="footer"/>
    <w:basedOn w:val="a"/>
    <w:link w:val="a8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style8"/>
    <w:uiPriority w:val="99"/>
    <w:rsid w:val="00BE13ED"/>
  </w:style>
  <w:style w:type="table" w:styleId="a9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c">
    <w:name w:val="No Spacing"/>
    <w:qFormat/>
    <w:rsid w:val="00D03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0357-1899-48D1-A2A3-783CA99C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9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Чурина Людмила Викторовна</cp:lastModifiedBy>
  <cp:revision>301</cp:revision>
  <cp:lastPrinted>2015-05-19T09:23:00Z</cp:lastPrinted>
  <dcterms:created xsi:type="dcterms:W3CDTF">2015-11-09T06:23:00Z</dcterms:created>
  <dcterms:modified xsi:type="dcterms:W3CDTF">2017-11-01T10:41:00Z</dcterms:modified>
</cp:coreProperties>
</file>